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D74A1" w:rsidRPr="00917643" w:rsidRDefault="00FD74A1" w:rsidP="00AA4A91">
      <w:pPr>
        <w:pStyle w:val="Default"/>
        <w:keepNext/>
        <w:keepLines/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917643">
        <w:rPr>
          <w:rFonts w:ascii="Times New Roman" w:hAnsi="Times New Roman" w:cs="Times New Roman"/>
        </w:rPr>
        <w:tab/>
      </w:r>
      <w:r w:rsidR="00EF4E31" w:rsidRPr="00917643">
        <w:rPr>
          <w:rFonts w:ascii="Times New Roman" w:hAnsi="Times New Roman" w:cs="Times New Roman"/>
        </w:rPr>
        <w:t xml:space="preserve">                                        </w:t>
      </w:r>
      <w:r w:rsidRPr="00917643">
        <w:rPr>
          <w:rFonts w:ascii="Times New Roman" w:hAnsi="Times New Roman" w:cs="Times New Roman"/>
        </w:rPr>
        <w:t xml:space="preserve">  </w:t>
      </w:r>
      <w:r w:rsidR="00EF4E31" w:rsidRPr="00917643">
        <w:rPr>
          <w:rFonts w:ascii="Times New Roman" w:hAnsi="Times New Roman" w:cs="Times New Roman"/>
        </w:rPr>
        <w:t xml:space="preserve">Łódź, dnia </w:t>
      </w:r>
      <w:r w:rsidR="0058135B">
        <w:rPr>
          <w:rFonts w:ascii="Times New Roman" w:hAnsi="Times New Roman" w:cs="Times New Roman"/>
        </w:rPr>
        <w:t>12.07</w:t>
      </w:r>
      <w:r w:rsidR="00EF4E31" w:rsidRPr="00917643">
        <w:rPr>
          <w:rFonts w:ascii="Times New Roman" w:hAnsi="Times New Roman" w:cs="Times New Roman"/>
        </w:rPr>
        <w:t>.2021</w:t>
      </w:r>
      <w:r w:rsidR="00131AF7" w:rsidRPr="00917643">
        <w:rPr>
          <w:rFonts w:ascii="Times New Roman" w:hAnsi="Times New Roman" w:cs="Times New Roman"/>
        </w:rPr>
        <w:t xml:space="preserve"> r.</w:t>
      </w:r>
      <w:r w:rsidRPr="00917643">
        <w:rPr>
          <w:rFonts w:ascii="Times New Roman" w:hAnsi="Times New Roman" w:cs="Times New Roman"/>
        </w:rPr>
        <w:t xml:space="preserve">         </w:t>
      </w:r>
      <w:r w:rsidR="001918FD" w:rsidRPr="00917643">
        <w:rPr>
          <w:rFonts w:ascii="Times New Roman" w:hAnsi="Times New Roman" w:cs="Times New Roman"/>
        </w:rPr>
        <w:t xml:space="preserve">          </w:t>
      </w:r>
    </w:p>
    <w:p w:rsidR="00FD74A1" w:rsidRPr="00917643" w:rsidRDefault="00FD74A1" w:rsidP="00AA4A91">
      <w:pPr>
        <w:keepNext/>
        <w:keepLines/>
        <w:widowControl w:val="0"/>
        <w:spacing w:line="360" w:lineRule="auto"/>
        <w:contextualSpacing/>
        <w:jc w:val="both"/>
        <w:rPr>
          <w:b/>
        </w:rPr>
      </w:pPr>
      <w:r w:rsidRPr="00917643">
        <w:t xml:space="preserve">        </w:t>
      </w:r>
    </w:p>
    <w:p w:rsidR="00FD74A1" w:rsidRPr="00917643" w:rsidRDefault="00EF4E31" w:rsidP="00AA4A91">
      <w:pPr>
        <w:keepNext/>
        <w:keepLines/>
        <w:widowControl w:val="0"/>
        <w:spacing w:line="360" w:lineRule="auto"/>
        <w:contextualSpacing/>
        <w:jc w:val="both"/>
      </w:pPr>
      <w:r w:rsidRPr="00917643">
        <w:t>Numer sprawy: ISP67.</w:t>
      </w:r>
      <w:r w:rsidR="0058135B">
        <w:t>5</w:t>
      </w:r>
      <w:r w:rsidRPr="00917643">
        <w:t>.2021</w:t>
      </w:r>
    </w:p>
    <w:p w:rsidR="002F1890" w:rsidRPr="00917643" w:rsidRDefault="002F1890" w:rsidP="00AA4A91">
      <w:pPr>
        <w:keepNext/>
        <w:keepLines/>
        <w:widowControl w:val="0"/>
        <w:spacing w:line="360" w:lineRule="auto"/>
        <w:contextualSpacing/>
        <w:jc w:val="both"/>
      </w:pPr>
    </w:p>
    <w:p w:rsidR="00E16EF0" w:rsidRPr="00917643" w:rsidRDefault="002F1890" w:rsidP="0058135B">
      <w:pPr>
        <w:keepNext/>
        <w:keepLines/>
        <w:widowControl w:val="0"/>
        <w:spacing w:line="360" w:lineRule="auto"/>
        <w:contextualSpacing/>
        <w:jc w:val="center"/>
        <w:rPr>
          <w:b/>
          <w:bCs/>
        </w:rPr>
      </w:pPr>
      <w:r w:rsidRPr="00917643">
        <w:rPr>
          <w:b/>
          <w:bCs/>
        </w:rPr>
        <w:t xml:space="preserve">INFORMACJA Z </w:t>
      </w:r>
      <w:r w:rsidR="00E16EF0" w:rsidRPr="00917643">
        <w:rPr>
          <w:b/>
          <w:bCs/>
        </w:rPr>
        <w:t>WYBORU OFERTY NAJKORZYSTNIEJSZEJ W CZĘŚCI 2</w:t>
      </w:r>
    </w:p>
    <w:p w:rsidR="002F1890" w:rsidRPr="00917643" w:rsidRDefault="002F1890" w:rsidP="00AA4A91">
      <w:pPr>
        <w:keepNext/>
        <w:keepLines/>
        <w:widowControl w:val="0"/>
        <w:spacing w:line="360" w:lineRule="auto"/>
        <w:contextualSpacing/>
        <w:jc w:val="both"/>
      </w:pPr>
    </w:p>
    <w:p w:rsidR="002F1890" w:rsidRPr="00074604" w:rsidRDefault="002F1890" w:rsidP="00AA4A91">
      <w:pPr>
        <w:keepNext/>
        <w:keepLines/>
        <w:widowControl w:val="0"/>
        <w:spacing w:line="360" w:lineRule="auto"/>
        <w:contextualSpacing/>
        <w:jc w:val="both"/>
        <w:rPr>
          <w:bCs/>
          <w:u w:val="single"/>
        </w:rPr>
      </w:pPr>
      <w:r w:rsidRPr="00074604">
        <w:rPr>
          <w:bCs/>
          <w:u w:val="single"/>
        </w:rPr>
        <w:t>Dotyczy: Zamówienia na usługi szkoleniowe (</w:t>
      </w:r>
      <w:r w:rsidR="0058135B">
        <w:rPr>
          <w:bCs/>
          <w:u w:val="single"/>
        </w:rPr>
        <w:t>2</w:t>
      </w:r>
      <w:r w:rsidRPr="00074604">
        <w:rPr>
          <w:bCs/>
          <w:u w:val="single"/>
        </w:rPr>
        <w:t xml:space="preserve"> części) dla nauczycieli Integracyjnej Szkoły Podstawowej nr 67 im. Janusza Korczaka w Łodzi w ramach projektu : „Szkoła przyszłości” w ramach w ramach Regionalnego Programu Operacyjnego Województwa Łódzkiego na lata 2014-2020 współfinansowany ze środków Unii Europejskiej w ramach Europejskiego Funduszu Społecznego.</w:t>
      </w:r>
    </w:p>
    <w:p w:rsidR="00D006C4" w:rsidRPr="00917643" w:rsidRDefault="00D006C4" w:rsidP="00AA4A91">
      <w:pPr>
        <w:keepNext/>
        <w:keepLines/>
        <w:widowControl w:val="0"/>
        <w:spacing w:line="360" w:lineRule="auto"/>
        <w:contextualSpacing/>
        <w:jc w:val="both"/>
        <w:rPr>
          <w:b/>
        </w:rPr>
      </w:pPr>
    </w:p>
    <w:p w:rsidR="00D006C4" w:rsidRPr="00917643" w:rsidRDefault="00D006C4" w:rsidP="00AA4A91">
      <w:pPr>
        <w:keepNext/>
        <w:keepLines/>
        <w:widowControl w:val="0"/>
        <w:spacing w:line="360" w:lineRule="auto"/>
        <w:contextualSpacing/>
        <w:jc w:val="both"/>
      </w:pPr>
      <w:r w:rsidRPr="00917643">
        <w:t>Zamawiający – na podstawie art. 253 ust. 2 ustawy z dnia 11 września 2019 r. Prawo zamówień publicznych (Dz. U. poz. 2019 ze zm.), zwanej dalej „Ustawą”, informuje, że na podstawie kryteriów oceny ofert określonych w SWZ w przedmiotowym postępowaniu jako najkorzystniejsza wybrana została oferta:</w:t>
      </w:r>
    </w:p>
    <w:p w:rsidR="00D006C4" w:rsidRDefault="00E16EF0" w:rsidP="00AA4A91">
      <w:pPr>
        <w:keepNext/>
        <w:keepLines/>
        <w:widowControl w:val="0"/>
        <w:spacing w:line="360" w:lineRule="auto"/>
        <w:contextualSpacing/>
        <w:jc w:val="center"/>
        <w:rPr>
          <w:b/>
          <w:bCs/>
        </w:rPr>
      </w:pPr>
      <w:r w:rsidRPr="00917643">
        <w:rPr>
          <w:b/>
          <w:bCs/>
        </w:rPr>
        <w:t>Część 2</w:t>
      </w:r>
    </w:p>
    <w:p w:rsidR="0058135B" w:rsidRDefault="0058135B" w:rsidP="00AA4A91">
      <w:pPr>
        <w:keepNext/>
        <w:keepLines/>
        <w:widowControl w:val="0"/>
        <w:spacing w:line="360" w:lineRule="auto"/>
        <w:contextualSpacing/>
        <w:jc w:val="center"/>
        <w:rPr>
          <w:color w:val="4472C4"/>
          <w:sz w:val="18"/>
          <w:szCs w:val="18"/>
          <w:shd w:val="clear" w:color="auto" w:fill="FFFFFF"/>
        </w:rPr>
      </w:pPr>
      <w:r w:rsidRPr="0058135B">
        <w:rPr>
          <w:color w:val="4472C4"/>
          <w:sz w:val="18"/>
          <w:szCs w:val="18"/>
          <w:shd w:val="clear" w:color="auto" w:fill="FFFFFF"/>
        </w:rPr>
        <w:t>Faktoria Zmiany Magdalena Anioł, ul Drewnowska 45 lok.1.10, 91-002 Łódź, NIP 9471212261, mikroprzedsiębiorca</w:t>
      </w:r>
    </w:p>
    <w:p w:rsidR="0058135B" w:rsidRDefault="0058135B" w:rsidP="00AA4A91">
      <w:pPr>
        <w:keepNext/>
        <w:keepLines/>
        <w:widowControl w:val="0"/>
        <w:spacing w:line="360" w:lineRule="auto"/>
        <w:contextualSpacing/>
        <w:jc w:val="center"/>
        <w:rPr>
          <w:b/>
          <w:bCs/>
        </w:rPr>
      </w:pPr>
      <w:r>
        <w:rPr>
          <w:color w:val="4472C4"/>
          <w:sz w:val="18"/>
          <w:szCs w:val="18"/>
          <w:shd w:val="clear" w:color="auto" w:fill="FFFFFF"/>
        </w:rPr>
        <w:t xml:space="preserve">Cena:64.995,00 zł </w:t>
      </w:r>
    </w:p>
    <w:p w:rsidR="0058135B" w:rsidRPr="00917643" w:rsidRDefault="0058135B" w:rsidP="00AA4A91">
      <w:pPr>
        <w:keepNext/>
        <w:keepLines/>
        <w:widowControl w:val="0"/>
        <w:spacing w:line="360" w:lineRule="auto"/>
        <w:contextualSpacing/>
        <w:jc w:val="center"/>
        <w:rPr>
          <w:b/>
          <w:bCs/>
        </w:rPr>
      </w:pPr>
    </w:p>
    <w:p w:rsidR="00917643" w:rsidRPr="00917643" w:rsidRDefault="00917643" w:rsidP="00AA4A91">
      <w:pPr>
        <w:keepNext/>
        <w:keepLines/>
        <w:widowControl w:val="0"/>
        <w:spacing w:line="360" w:lineRule="auto"/>
        <w:contextualSpacing/>
        <w:jc w:val="both"/>
        <w:rPr>
          <w:b/>
          <w:color w:val="4472C4"/>
          <w:shd w:val="clear" w:color="auto" w:fill="FFFFFF"/>
        </w:rPr>
      </w:pPr>
    </w:p>
    <w:p w:rsidR="00E16EF0" w:rsidRPr="00917643" w:rsidRDefault="00E16EF0" w:rsidP="00AA4A91">
      <w:pPr>
        <w:keepNext/>
        <w:keepLines/>
        <w:widowControl w:val="0"/>
        <w:spacing w:line="360" w:lineRule="auto"/>
        <w:contextualSpacing/>
        <w:jc w:val="both"/>
        <w:rPr>
          <w:b/>
          <w:bCs/>
          <w:u w:val="single"/>
        </w:rPr>
      </w:pPr>
      <w:r w:rsidRPr="00917643">
        <w:rPr>
          <w:b/>
          <w:bCs/>
          <w:u w:val="single"/>
        </w:rPr>
        <w:t>Uzasadnienie wyboru:</w:t>
      </w:r>
    </w:p>
    <w:p w:rsidR="00E16EF0" w:rsidRPr="00917643" w:rsidRDefault="00E16EF0" w:rsidP="00AA4A91">
      <w:pPr>
        <w:keepNext/>
        <w:keepLines/>
        <w:widowControl w:val="0"/>
        <w:numPr>
          <w:ilvl w:val="0"/>
          <w:numId w:val="12"/>
        </w:numPr>
        <w:spacing w:line="360" w:lineRule="auto"/>
        <w:ind w:left="0"/>
        <w:contextualSpacing/>
        <w:jc w:val="both"/>
      </w:pPr>
      <w:r w:rsidRPr="00917643">
        <w:t>Zamawiający nie  stawiał warunków udziału w postępowaniu, a wykonawca wykazał, że  nie zachodzą w stosunku do niego podstawy wykluczenia z postępowania na podstawie art. 108 ust. 1 (obligatoryjne podstawy wykluczenia) oraz art. 109 ust. 1 pkt 4 Ustawy (fakultatywne podstawy wykluczenia),</w:t>
      </w:r>
    </w:p>
    <w:p w:rsidR="00E16EF0" w:rsidRPr="00917643" w:rsidRDefault="00E16EF0" w:rsidP="00AA4A91">
      <w:pPr>
        <w:keepNext/>
        <w:keepLines/>
        <w:widowControl w:val="0"/>
        <w:numPr>
          <w:ilvl w:val="0"/>
          <w:numId w:val="12"/>
        </w:numPr>
        <w:spacing w:line="360" w:lineRule="auto"/>
        <w:ind w:left="0"/>
        <w:contextualSpacing/>
        <w:jc w:val="both"/>
      </w:pPr>
      <w:r w:rsidRPr="00917643">
        <w:lastRenderedPageBreak/>
        <w:t>Zamawiający nie  stawiał warunków przedmiotowych</w:t>
      </w:r>
    </w:p>
    <w:p w:rsidR="00917643" w:rsidRPr="00917643" w:rsidRDefault="00E16EF0" w:rsidP="00AA4A91">
      <w:pPr>
        <w:keepNext/>
        <w:keepLines/>
        <w:widowControl w:val="0"/>
        <w:numPr>
          <w:ilvl w:val="0"/>
          <w:numId w:val="12"/>
        </w:numPr>
        <w:spacing w:line="360" w:lineRule="auto"/>
        <w:ind w:left="0"/>
        <w:contextualSpacing/>
        <w:jc w:val="both"/>
      </w:pPr>
      <w:r w:rsidRPr="00917643">
        <w:t>oferta nie podlega odrzuceniu na podstawie art. 226 ust. 1 Ustawy,</w:t>
      </w:r>
    </w:p>
    <w:p w:rsidR="00917643" w:rsidRDefault="00E16EF0" w:rsidP="00AA4A91">
      <w:pPr>
        <w:keepNext/>
        <w:keepLines/>
        <w:widowControl w:val="0"/>
        <w:numPr>
          <w:ilvl w:val="0"/>
          <w:numId w:val="12"/>
        </w:numPr>
        <w:spacing w:line="360" w:lineRule="auto"/>
        <w:ind w:left="0"/>
        <w:contextualSpacing/>
        <w:jc w:val="both"/>
      </w:pPr>
      <w:r w:rsidRPr="00917643">
        <w:t>oferta została oceniona jako najkorzystniejsza na podstawie przyjętych w SWZ kryteriów oceny ofert. Wybrana oferta jw. otrzymała: 60,00 punktów w zakresie kryterium „Cena” = 60,00% oraz 40,00 punktów w kryterium „</w:t>
      </w:r>
      <w:r w:rsidR="00917643" w:rsidRPr="00917643">
        <w:t>Doświadczenie wykładowcy</w:t>
      </w:r>
      <w:r w:rsidRPr="00917643">
        <w:t>” = 40,00%, co łącznie dało 100,00 punktów</w:t>
      </w:r>
      <w:r w:rsidR="00917643" w:rsidRPr="00917643">
        <w:t>.</w:t>
      </w:r>
    </w:p>
    <w:p w:rsidR="0058135B" w:rsidRPr="00917643" w:rsidRDefault="0058135B" w:rsidP="0058135B">
      <w:pPr>
        <w:keepNext/>
        <w:keepLines/>
        <w:widowControl w:val="0"/>
        <w:spacing w:line="360" w:lineRule="auto"/>
        <w:contextualSpacing/>
        <w:jc w:val="both"/>
      </w:pPr>
    </w:p>
    <w:p w:rsidR="00AA4A91" w:rsidRDefault="00E93B94" w:rsidP="00AA4A91">
      <w:pPr>
        <w:keepNext/>
        <w:keepLines/>
        <w:widowControl w:val="0"/>
        <w:spacing w:line="360" w:lineRule="auto"/>
        <w:contextualSpacing/>
        <w:jc w:val="both"/>
      </w:pPr>
      <w:r>
        <w:t>Od niniejszej  decyzji zgodnie  przepisami pzp przysługuje prawo  wniesienia pisemnego  i umotywowanego odwołania przy czym  z uwagi na  fakt, że  wartość  zamówienia  jest mniejsza niż progi unijne.</w:t>
      </w:r>
    </w:p>
    <w:p w:rsidR="00AA4A91" w:rsidRDefault="00E93B94" w:rsidP="00AA4A91">
      <w:pPr>
        <w:keepNext/>
        <w:keepLines/>
        <w:widowControl w:val="0"/>
        <w:spacing w:line="360" w:lineRule="auto"/>
        <w:contextualSpacing/>
        <w:jc w:val="both"/>
      </w:pPr>
      <w:r>
        <w:t xml:space="preserve"> Można  ją wnieść w  terminie 5 dni od  dnia  przekazania  informacji o  czynności Zamawiającego stanowiącego podstawę do jego wniesienia, gdyż  informacja  została przekazana przy użyciu  środków komunikacji elektronicznej. Odwołanie przysługuje między innymi  na  niezgodną  z przepisami ustawy czynność  zamawiającego, podjętą  w postępowaniu o udzielenie  zamówienia lub zaniechanie  czynności  w postępowaniu, do której Zamawiający  był obowiązany  na podstawie  ustawy.</w:t>
      </w:r>
    </w:p>
    <w:p w:rsidR="00AA4A91" w:rsidRDefault="00E93B94" w:rsidP="00AA4A91">
      <w:pPr>
        <w:keepNext/>
        <w:keepLines/>
        <w:widowControl w:val="0"/>
        <w:spacing w:line="360" w:lineRule="auto"/>
        <w:contextualSpacing/>
        <w:jc w:val="both"/>
      </w:pPr>
      <w:r>
        <w:t>Odwołanie  wnosi  się  do Prezesa Krajowej Izby Odwoławczej przy ul. Postępu 17A, 02-676 Warszawa.</w:t>
      </w:r>
    </w:p>
    <w:p w:rsidR="00AA4A91" w:rsidRDefault="00E93B94" w:rsidP="00AA4A91">
      <w:pPr>
        <w:keepNext/>
        <w:keepLines/>
        <w:widowControl w:val="0"/>
        <w:spacing w:line="360" w:lineRule="auto"/>
        <w:contextualSpacing/>
        <w:jc w:val="both"/>
      </w:pPr>
      <w:r>
        <w:t xml:space="preserve"> Pisma w postępowaniu odwoławczym wnosi się w  formie pisemnej  albo elektronicznej albo  postaci elektronicznej  z  tym że odwołanie i przystąpienie  do postępowania odwoławczego wniesione w postaci elektronicznej  wymagają opatrzenia  podpisem  zaufanym. </w:t>
      </w:r>
    </w:p>
    <w:p w:rsidR="00E93B94" w:rsidRDefault="00E93B94" w:rsidP="00AA4A91">
      <w:pPr>
        <w:keepNext/>
        <w:keepLines/>
        <w:widowControl w:val="0"/>
        <w:spacing w:line="360" w:lineRule="auto"/>
        <w:contextualSpacing/>
        <w:jc w:val="both"/>
      </w:pPr>
      <w:r>
        <w:t xml:space="preserve">Pisma  w  formie  pisemnej wnosi  się za pośrednictwem  operatora pocztowego w  rozumieniu  ustawy  z dnia  23  listopada  20212 r Prawo pocztowe, osobiście , za pośrednictwem posłańca, a pisma w postaci elektronicznej wnosi się przy użyciu środków komunikacji elektronicznej. </w:t>
      </w:r>
    </w:p>
    <w:p w:rsidR="00E93B94" w:rsidRDefault="00E93B94" w:rsidP="00AA4A91">
      <w:pPr>
        <w:keepNext/>
        <w:keepLines/>
        <w:widowControl w:val="0"/>
        <w:spacing w:line="360" w:lineRule="auto"/>
        <w:contextualSpacing/>
        <w:jc w:val="both"/>
      </w:pPr>
    </w:p>
    <w:p w:rsidR="00E93B94" w:rsidRDefault="00E93B94" w:rsidP="00AA4A91">
      <w:pPr>
        <w:keepNext/>
        <w:keepLines/>
        <w:widowControl w:val="0"/>
        <w:spacing w:line="360" w:lineRule="auto"/>
        <w:contextualSpacing/>
        <w:jc w:val="both"/>
      </w:pPr>
      <w:r>
        <w:t xml:space="preserve">Równocześnie  zamawiający  informuje, że  zgodnie  z przepisami  pzp umowa  może  zostać  zawarta po  upływie  5 dni od  dnia otrzymania niniejszej informacji. </w:t>
      </w:r>
    </w:p>
    <w:p w:rsidR="0058135B" w:rsidRDefault="0058135B" w:rsidP="00AA4A91">
      <w:pPr>
        <w:keepNext/>
        <w:keepLines/>
        <w:widowControl w:val="0"/>
        <w:spacing w:line="360" w:lineRule="auto"/>
        <w:contextualSpacing/>
        <w:jc w:val="both"/>
      </w:pPr>
    </w:p>
    <w:p w:rsidR="0058135B" w:rsidRDefault="0058135B" w:rsidP="00AA4A91">
      <w:pPr>
        <w:keepNext/>
        <w:keepLines/>
        <w:widowControl w:val="0"/>
        <w:spacing w:line="360" w:lineRule="auto"/>
        <w:contextualSpacing/>
        <w:jc w:val="both"/>
      </w:pPr>
      <w:r>
        <w:t>Zestawienie  ofert w  części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4407"/>
        <w:gridCol w:w="1595"/>
        <w:gridCol w:w="2115"/>
        <w:gridCol w:w="2162"/>
        <w:gridCol w:w="1737"/>
        <w:gridCol w:w="2085"/>
      </w:tblGrid>
      <w:tr w:rsidR="0058135B" w:rsidRPr="009A6FBF" w:rsidTr="0058135B">
        <w:trPr>
          <w:gridAfter w:val="5"/>
          <w:wAfter w:w="3264" w:type="pct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58135B" w:rsidRPr="009A6FBF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r w:rsidRPr="009A6FBF">
              <w:rPr>
                <w:b/>
                <w:sz w:val="18"/>
                <w:szCs w:val="18"/>
              </w:rPr>
              <w:lastRenderedPageBreak/>
              <w:t>Nr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8135B" w:rsidRPr="009A6FBF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r w:rsidRPr="009A6FBF">
              <w:rPr>
                <w:b/>
                <w:sz w:val="18"/>
                <w:szCs w:val="18"/>
              </w:rPr>
              <w:t>Nazwa i siedziba</w:t>
            </w:r>
          </w:p>
        </w:tc>
      </w:tr>
      <w:tr w:rsidR="0058135B" w:rsidRPr="009A6FBF" w:rsidTr="0058135B">
        <w:trPr>
          <w:jc w:val="center"/>
        </w:trPr>
        <w:tc>
          <w:tcPr>
            <w:tcW w:w="1736" w:type="pct"/>
            <w:gridSpan w:val="2"/>
            <w:shd w:val="clear" w:color="auto" w:fill="auto"/>
            <w:vAlign w:val="center"/>
          </w:tcPr>
          <w:p w:rsidR="0058135B" w:rsidRPr="009A6FBF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r w:rsidRPr="009A6FBF">
              <w:rPr>
                <w:b/>
                <w:sz w:val="18"/>
                <w:szCs w:val="18"/>
              </w:rPr>
              <w:t>Numer części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135B" w:rsidRDefault="0058135B" w:rsidP="0058135B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Część </w:t>
            </w:r>
            <w:r w:rsidRPr="009A6FBF">
              <w:rPr>
                <w:b/>
                <w:sz w:val="18"/>
                <w:szCs w:val="18"/>
              </w:rPr>
              <w:t>2</w:t>
            </w:r>
          </w:p>
          <w:p w:rsidR="0058135B" w:rsidRPr="009A6FBF" w:rsidRDefault="0058135B" w:rsidP="0058135B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58135B" w:rsidRDefault="0058135B" w:rsidP="0058135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punktów</w:t>
            </w:r>
          </w:p>
          <w:p w:rsidR="0058135B" w:rsidRPr="009A6FBF" w:rsidRDefault="0058135B" w:rsidP="0058135B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58135B" w:rsidRDefault="0058135B" w:rsidP="0058135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:rsidR="0058135B" w:rsidRDefault="0058135B" w:rsidP="0058135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  2</w:t>
            </w:r>
          </w:p>
          <w:p w:rsidR="0058135B" w:rsidRDefault="0058135B" w:rsidP="0058135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 wykładowcy</w:t>
            </w:r>
          </w:p>
          <w:p w:rsidR="0058135B" w:rsidRPr="009A6FBF" w:rsidRDefault="0058135B" w:rsidP="0058135B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58135B" w:rsidRDefault="0058135B" w:rsidP="0058135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:rsidR="0058135B" w:rsidRPr="009A6FBF" w:rsidRDefault="0058135B" w:rsidP="0058135B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punktów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8135B" w:rsidRDefault="0058135B" w:rsidP="0058135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  <w:p w:rsidR="0058135B" w:rsidRPr="009A6FBF" w:rsidRDefault="0058135B" w:rsidP="0058135B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Łącznie</w:t>
            </w:r>
          </w:p>
        </w:tc>
      </w:tr>
      <w:tr w:rsidR="0058135B" w:rsidRPr="009A6FBF" w:rsidTr="0058135B">
        <w:trPr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58135B" w:rsidRPr="009A6FBF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both"/>
              <w:rPr>
                <w:bCs/>
                <w:sz w:val="18"/>
                <w:szCs w:val="18"/>
              </w:rPr>
            </w:pPr>
            <w:r w:rsidRPr="009A6FB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8135B" w:rsidRPr="0058135B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color w:val="4472C4"/>
                <w:sz w:val="18"/>
                <w:szCs w:val="18"/>
              </w:rPr>
            </w:pPr>
            <w:r w:rsidRPr="0058135B">
              <w:rPr>
                <w:color w:val="4472C4"/>
                <w:sz w:val="18"/>
                <w:szCs w:val="18"/>
                <w:shd w:val="clear" w:color="auto" w:fill="FFFFFF"/>
              </w:rPr>
              <w:t>Faktoria Zmiany Magdalena Anioł, ul Drewnowska 45 lok.1.10, 91-002 Łódź, NIP 9471212261, mikroprzedsiębiorca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135B" w:rsidRPr="0058135B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color w:val="4472C4"/>
                <w:sz w:val="18"/>
                <w:szCs w:val="18"/>
              </w:rPr>
            </w:pPr>
            <w:r w:rsidRPr="0058135B">
              <w:rPr>
                <w:bCs/>
                <w:color w:val="4472C4"/>
                <w:sz w:val="18"/>
                <w:szCs w:val="18"/>
              </w:rPr>
              <w:t>64.995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58135B" w:rsidRPr="0058135B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color w:val="4472C4"/>
                <w:sz w:val="18"/>
                <w:szCs w:val="18"/>
              </w:rPr>
            </w:pPr>
            <w:r w:rsidRPr="0058135B">
              <w:rPr>
                <w:bCs/>
                <w:color w:val="4472C4"/>
                <w:sz w:val="18"/>
                <w:szCs w:val="18"/>
              </w:rPr>
              <w:t>60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8135B" w:rsidRPr="0058135B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color w:val="4472C4"/>
                <w:sz w:val="18"/>
                <w:szCs w:val="18"/>
              </w:rPr>
            </w:pPr>
            <w:r w:rsidRPr="0058135B">
              <w:rPr>
                <w:bCs/>
                <w:color w:val="4472C4"/>
                <w:sz w:val="18"/>
                <w:szCs w:val="18"/>
              </w:rPr>
              <w:t>26 / 23</w:t>
            </w:r>
            <w:r w:rsidRPr="0058135B">
              <w:rPr>
                <w:rStyle w:val="Odwoanieprzypisudolnego"/>
                <w:bCs/>
                <w:color w:val="4472C4"/>
                <w:sz w:val="18"/>
                <w:szCs w:val="18"/>
              </w:rPr>
              <w:footnoteReference w:id="1"/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8135B" w:rsidRPr="0058135B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color w:val="4472C4"/>
                <w:sz w:val="18"/>
                <w:szCs w:val="18"/>
              </w:rPr>
            </w:pPr>
            <w:r w:rsidRPr="0058135B">
              <w:rPr>
                <w:bCs/>
                <w:color w:val="4472C4"/>
                <w:sz w:val="18"/>
                <w:szCs w:val="18"/>
              </w:rPr>
              <w:t>40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8135B" w:rsidRPr="0058135B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color w:val="4472C4"/>
                <w:sz w:val="18"/>
                <w:szCs w:val="18"/>
              </w:rPr>
            </w:pPr>
            <w:r w:rsidRPr="0058135B">
              <w:rPr>
                <w:bCs/>
                <w:color w:val="4472C4"/>
                <w:sz w:val="18"/>
                <w:szCs w:val="18"/>
              </w:rPr>
              <w:t>100</w:t>
            </w:r>
          </w:p>
        </w:tc>
      </w:tr>
      <w:tr w:rsidR="0058135B" w:rsidRPr="009A6FBF" w:rsidTr="0058135B">
        <w:trPr>
          <w:trHeight w:val="7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58135B" w:rsidRPr="009A6FBF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both"/>
              <w:rPr>
                <w:bCs/>
                <w:sz w:val="18"/>
                <w:szCs w:val="18"/>
              </w:rPr>
            </w:pPr>
            <w:r w:rsidRPr="009A6FB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58135B" w:rsidRPr="0058135B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color w:val="4472C4"/>
                <w:sz w:val="18"/>
                <w:szCs w:val="18"/>
              </w:rPr>
            </w:pPr>
            <w:r w:rsidRPr="0058135B">
              <w:rPr>
                <w:color w:val="4472C4"/>
                <w:sz w:val="18"/>
                <w:szCs w:val="18"/>
                <w:lang w:val="en-US" w:eastAsia="pl-PL"/>
              </w:rPr>
              <w:t xml:space="preserve">BPR Consulting Paulina Rydz 90-540 Łódź, ul. </w:t>
            </w:r>
            <w:r w:rsidRPr="0058135B">
              <w:rPr>
                <w:color w:val="4472C4"/>
                <w:sz w:val="18"/>
                <w:szCs w:val="18"/>
                <w:lang w:eastAsia="pl-PL"/>
              </w:rPr>
              <w:t>Radwańska 27/2U1, NIP 7632055973, mikroprzedsiębiorca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58135B" w:rsidRPr="009A6FBF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65.625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58135B" w:rsidRPr="009A6FBF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59,40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58135B" w:rsidRPr="009A6FBF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58135B" w:rsidRPr="00315F66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8135B" w:rsidRPr="009A6FBF" w:rsidRDefault="0058135B" w:rsidP="009909D1">
            <w:pPr>
              <w:keepNext/>
              <w:keepLines/>
              <w:widowControl w:val="0"/>
              <w:spacing w:line="360" w:lineRule="auto"/>
              <w:ind w:right="70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59,40</w:t>
            </w:r>
          </w:p>
        </w:tc>
      </w:tr>
    </w:tbl>
    <w:p w:rsidR="0027171F" w:rsidRPr="00074604" w:rsidRDefault="00074604" w:rsidP="00074604">
      <w:pPr>
        <w:keepNext/>
        <w:keepLines/>
        <w:spacing w:line="360" w:lineRule="auto"/>
        <w:rPr>
          <w:bCs/>
          <w:sz w:val="20"/>
          <w:szCs w:val="20"/>
          <w:u w:val="single"/>
        </w:rPr>
      </w:pPr>
      <w:r w:rsidRPr="00074604">
        <w:rPr>
          <w:bCs/>
          <w:sz w:val="20"/>
          <w:szCs w:val="20"/>
          <w:u w:val="single"/>
        </w:rPr>
        <w:t>Zamieszczono:</w:t>
      </w:r>
    </w:p>
    <w:p w:rsidR="00074604" w:rsidRPr="00074604" w:rsidRDefault="00074604" w:rsidP="00074604">
      <w:pPr>
        <w:keepNext/>
        <w:keepLines/>
        <w:spacing w:line="360" w:lineRule="auto"/>
        <w:rPr>
          <w:bCs/>
          <w:sz w:val="20"/>
          <w:szCs w:val="20"/>
        </w:rPr>
      </w:pPr>
      <w:r w:rsidRPr="00074604">
        <w:rPr>
          <w:bCs/>
          <w:sz w:val="20"/>
          <w:szCs w:val="20"/>
        </w:rPr>
        <w:t>Na stronie prowadzonego postępowania</w:t>
      </w:r>
    </w:p>
    <w:p w:rsidR="00074604" w:rsidRPr="00074604" w:rsidRDefault="00074604" w:rsidP="00074604">
      <w:pPr>
        <w:keepNext/>
        <w:keepLines/>
        <w:spacing w:line="360" w:lineRule="auto"/>
        <w:rPr>
          <w:bCs/>
          <w:sz w:val="20"/>
          <w:szCs w:val="20"/>
        </w:rPr>
      </w:pPr>
      <w:r w:rsidRPr="00074604">
        <w:rPr>
          <w:bCs/>
          <w:sz w:val="20"/>
          <w:szCs w:val="20"/>
        </w:rPr>
        <w:t>Na miniportalu</w:t>
      </w:r>
    </w:p>
    <w:p w:rsidR="00074604" w:rsidRPr="00074604" w:rsidRDefault="00074604" w:rsidP="00074604">
      <w:pPr>
        <w:keepNext/>
        <w:keepLines/>
        <w:spacing w:line="360" w:lineRule="auto"/>
        <w:rPr>
          <w:bCs/>
          <w:sz w:val="20"/>
          <w:szCs w:val="20"/>
        </w:rPr>
      </w:pPr>
      <w:r w:rsidRPr="00074604">
        <w:rPr>
          <w:bCs/>
          <w:sz w:val="20"/>
          <w:szCs w:val="20"/>
        </w:rPr>
        <w:t>Przekazano wykonawcom za pośrednictwem e maila.</w:t>
      </w:r>
    </w:p>
    <w:p w:rsidR="0027171F" w:rsidRDefault="0027171F" w:rsidP="0027171F">
      <w:pPr>
        <w:keepNext/>
        <w:keepLines/>
        <w:spacing w:line="360" w:lineRule="auto"/>
        <w:jc w:val="right"/>
        <w:rPr>
          <w:b/>
        </w:rPr>
      </w:pPr>
    </w:p>
    <w:p w:rsidR="0027171F" w:rsidRDefault="0027171F" w:rsidP="0027171F">
      <w:pPr>
        <w:keepNext/>
        <w:keepLines/>
        <w:spacing w:line="360" w:lineRule="auto"/>
        <w:jc w:val="right"/>
        <w:rPr>
          <w:b/>
        </w:rPr>
      </w:pPr>
      <w:r>
        <w:rPr>
          <w:b/>
        </w:rPr>
        <w:t>DYREKTOR</w:t>
      </w:r>
    </w:p>
    <w:p w:rsidR="009412DD" w:rsidRPr="00917643" w:rsidRDefault="009412DD" w:rsidP="0027171F">
      <w:pPr>
        <w:keepNext/>
        <w:keepLines/>
        <w:spacing w:line="360" w:lineRule="auto"/>
        <w:jc w:val="right"/>
        <w:rPr>
          <w:b/>
          <w:i/>
          <w:color w:val="FFFFFF"/>
        </w:rPr>
      </w:pPr>
      <w:r w:rsidRPr="00917643">
        <w:rPr>
          <w:b/>
        </w:rPr>
        <w:t>Integracyjnej Szkoły Podstawowej nr 67</w:t>
      </w:r>
      <w:r w:rsidRPr="00917643">
        <w:rPr>
          <w:b/>
          <w:i/>
          <w:color w:val="FFFFFF"/>
        </w:rPr>
        <w:t>/po</w:t>
      </w:r>
    </w:p>
    <w:p w:rsidR="00EF4E31" w:rsidRPr="0058135B" w:rsidRDefault="009412DD" w:rsidP="0058135B">
      <w:pPr>
        <w:keepNext/>
        <w:keepLines/>
        <w:spacing w:line="360" w:lineRule="auto"/>
        <w:jc w:val="right"/>
        <w:rPr>
          <w:b/>
        </w:rPr>
      </w:pPr>
      <w:r w:rsidRPr="00917643">
        <w:rPr>
          <w:b/>
        </w:rPr>
        <w:t xml:space="preserve">Barbara </w:t>
      </w:r>
      <w:r w:rsidR="00391388" w:rsidRPr="00917643">
        <w:rPr>
          <w:b/>
        </w:rPr>
        <w:t>Celmerowska</w:t>
      </w:r>
    </w:p>
    <w:sectPr w:rsidR="00EF4E31" w:rsidRPr="0058135B" w:rsidSect="00651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079" w:bottom="1106" w:left="899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09D1" w:rsidRDefault="009909D1">
      <w:r>
        <w:separator/>
      </w:r>
    </w:p>
  </w:endnote>
  <w:endnote w:type="continuationSeparator" w:id="0">
    <w:p w:rsidR="009909D1" w:rsidRDefault="0099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388" w:rsidRDefault="003913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3217" w:rsidRDefault="00AA3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59FC">
      <w:rPr>
        <w:noProof/>
      </w:rPr>
      <w:t>3</w:t>
    </w:r>
    <w:r>
      <w:fldChar w:fldCharType="end"/>
    </w:r>
  </w:p>
  <w:p w:rsidR="00FD74A1" w:rsidRDefault="00FD74A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388" w:rsidRDefault="00391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09D1" w:rsidRDefault="009909D1">
      <w:r>
        <w:separator/>
      </w:r>
    </w:p>
  </w:footnote>
  <w:footnote w:type="continuationSeparator" w:id="0">
    <w:p w:rsidR="009909D1" w:rsidRDefault="009909D1">
      <w:r>
        <w:continuationSeparator/>
      </w:r>
    </w:p>
  </w:footnote>
  <w:footnote w:id="1">
    <w:p w:rsidR="0058135B" w:rsidRDefault="0058135B" w:rsidP="0058135B">
      <w:pPr>
        <w:pStyle w:val="Tekstprzypisudolnego"/>
      </w:pPr>
      <w:r>
        <w:rPr>
          <w:rStyle w:val="Odwoanieprzypisudolnego"/>
        </w:rPr>
        <w:footnoteRef/>
      </w:r>
      <w:r>
        <w:t xml:space="preserve"> Zamawiający nie  zaliczył szkoleń  ujętych w  tabeli  pod pozycją 4 i  24  bowiem  były przeprowadzone  później niż  na  3  lata  licząc wstecz od  otwarcia ofert. Zamawiający nie  zaliczył również  szkolenia  z poz. 15, bowiem  wykonawca wskazał  tam rok „201” Zamawiający nie  mógł  poprawić tego  jako oczywistą omyłkę pisarską bowiem  mogłoby  to  prowadzić do  negocjacji  treści  oferty i  w  zależności od  sposobu poprawienia  wykonawca mógłby  dostać punkt  lub nie (tj. w przypadku  poprawienia na  rok 2021 -  szkolenie  to  byłoby  zaliczone, a  w  przypadku  poprawienia na  2011 -  szkolenie  to nie  zostałoby  zaliczone  przez  Zamawiającego). Wykonawca winien był  w  taki sposób wskazać  dane, aby  nie  budziły one  wątpliwości  Zamawiającego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388" w:rsidRDefault="003913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39F1" w:rsidRDefault="00DE434E">
    <w:pPr>
      <w:pStyle w:val="Nagwek"/>
    </w:pPr>
    <w:bookmarkStart w:id="0" w:name="_Hlk71490820"/>
    <w:bookmarkStart w:id="1" w:name="_Hlk71490821"/>
    <w:r w:rsidRPr="00B67ADD">
      <w:rPr>
        <w:noProof/>
        <w:lang w:eastAsia="pl-PL"/>
      </w:rPr>
      <w:drawing>
        <wp:inline distT="0" distB="0" distL="0" distR="0">
          <wp:extent cx="5247005" cy="992505"/>
          <wp:effectExtent l="0" t="0" r="0" b="0"/>
          <wp:docPr id="4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700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1388" w:rsidRDefault="00391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64B666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1" w:hanging="1800"/>
      </w:pPr>
      <w:rPr>
        <w:rFonts w:hint="default"/>
      </w:rPr>
    </w:lvl>
  </w:abstractNum>
  <w:abstractNum w:abstractNumId="2" w15:restartNumberingAfterBreak="0">
    <w:nsid w:val="01BC4099"/>
    <w:multiLevelType w:val="hybridMultilevel"/>
    <w:tmpl w:val="4B4CF61C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9152C2"/>
    <w:multiLevelType w:val="hybridMultilevel"/>
    <w:tmpl w:val="5CBC1CF0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1416A0"/>
    <w:multiLevelType w:val="hybridMultilevel"/>
    <w:tmpl w:val="163EBFDC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6027EB8"/>
    <w:multiLevelType w:val="hybridMultilevel"/>
    <w:tmpl w:val="F33AA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3E1"/>
    <w:multiLevelType w:val="hybridMultilevel"/>
    <w:tmpl w:val="86981A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581"/>
    <w:multiLevelType w:val="hybridMultilevel"/>
    <w:tmpl w:val="54C0AF48"/>
    <w:lvl w:ilvl="0" w:tplc="EE54B3C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b w:val="0"/>
        <w:bCs/>
        <w:spacing w:val="-17"/>
        <w:w w:val="100"/>
        <w:sz w:val="24"/>
        <w:szCs w:val="24"/>
        <w:lang w:val="pl-PL" w:eastAsia="en-US" w:bidi="ar-SA"/>
      </w:rPr>
    </w:lvl>
    <w:lvl w:ilvl="1" w:tplc="B052D664">
      <w:start w:val="1"/>
      <w:numFmt w:val="lowerLetter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614CFE3C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E4E8396C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5D480270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CDB40522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5C022D94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DA8496F4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8976121E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8" w15:restartNumberingAfterBreak="0">
    <w:nsid w:val="2E8A0FD9"/>
    <w:multiLevelType w:val="hybridMultilevel"/>
    <w:tmpl w:val="51B60630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A460F3"/>
    <w:multiLevelType w:val="hybridMultilevel"/>
    <w:tmpl w:val="C772E2E8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FC56254"/>
    <w:multiLevelType w:val="hybridMultilevel"/>
    <w:tmpl w:val="47B2FF28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FDF48DF"/>
    <w:multiLevelType w:val="multilevel"/>
    <w:tmpl w:val="76449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BD399B"/>
    <w:multiLevelType w:val="hybridMultilevel"/>
    <w:tmpl w:val="BDFC2734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AEF317E"/>
    <w:multiLevelType w:val="hybridMultilevel"/>
    <w:tmpl w:val="608C7928"/>
    <w:lvl w:ilvl="0" w:tplc="8078FB9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64BAC47E">
      <w:start w:val="1"/>
      <w:numFmt w:val="lowerLetter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b w:val="0"/>
        <w:bCs/>
        <w:spacing w:val="-20"/>
        <w:w w:val="99"/>
        <w:sz w:val="24"/>
        <w:szCs w:val="24"/>
        <w:lang w:val="pl-PL" w:eastAsia="en-US" w:bidi="ar-SA"/>
      </w:rPr>
    </w:lvl>
    <w:lvl w:ilvl="2" w:tplc="F1F84C52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6128D81E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83E8EB9C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8494883A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BCFCCA7A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3962C03A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2C46E266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14" w15:restartNumberingAfterBreak="0">
    <w:nsid w:val="41535EB5"/>
    <w:multiLevelType w:val="hybridMultilevel"/>
    <w:tmpl w:val="883843CC"/>
    <w:lvl w:ilvl="0" w:tplc="1B9A52EE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467A2828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5" w15:restartNumberingAfterBreak="0">
    <w:nsid w:val="463D4C28"/>
    <w:multiLevelType w:val="hybridMultilevel"/>
    <w:tmpl w:val="D9DC4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2106"/>
    <w:multiLevelType w:val="hybridMultilevel"/>
    <w:tmpl w:val="BDFC2734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A5D7529"/>
    <w:multiLevelType w:val="hybridMultilevel"/>
    <w:tmpl w:val="5BF8CAD4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AEE2231"/>
    <w:multiLevelType w:val="hybridMultilevel"/>
    <w:tmpl w:val="54AA8A1E"/>
    <w:lvl w:ilvl="0" w:tplc="F912DD0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F7774C"/>
    <w:multiLevelType w:val="hybridMultilevel"/>
    <w:tmpl w:val="19682894"/>
    <w:lvl w:ilvl="0" w:tplc="25F23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44E68"/>
    <w:multiLevelType w:val="hybridMultilevel"/>
    <w:tmpl w:val="0A0006A8"/>
    <w:lvl w:ilvl="0" w:tplc="1B7E34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42E67A7"/>
    <w:multiLevelType w:val="hybridMultilevel"/>
    <w:tmpl w:val="18B8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4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7"/>
  </w:num>
  <w:num w:numId="9">
    <w:abstractNumId w:val="5"/>
  </w:num>
  <w:num w:numId="10">
    <w:abstractNumId w:val="6"/>
  </w:num>
  <w:num w:numId="11">
    <w:abstractNumId w:val="19"/>
  </w:num>
  <w:num w:numId="12">
    <w:abstractNumId w:val="9"/>
  </w:num>
  <w:num w:numId="13">
    <w:abstractNumId w:val="15"/>
  </w:num>
  <w:num w:numId="14">
    <w:abstractNumId w:val="2"/>
  </w:num>
  <w:num w:numId="15">
    <w:abstractNumId w:val="20"/>
  </w:num>
  <w:num w:numId="16">
    <w:abstractNumId w:val="10"/>
  </w:num>
  <w:num w:numId="17">
    <w:abstractNumId w:val="17"/>
  </w:num>
  <w:num w:numId="18">
    <w:abstractNumId w:val="8"/>
  </w:num>
  <w:num w:numId="19">
    <w:abstractNumId w:val="4"/>
  </w:num>
  <w:num w:numId="20">
    <w:abstractNumId w:val="16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85"/>
    <w:rsid w:val="00042D25"/>
    <w:rsid w:val="00074604"/>
    <w:rsid w:val="00086094"/>
    <w:rsid w:val="0009749E"/>
    <w:rsid w:val="000A682F"/>
    <w:rsid w:val="000A7B80"/>
    <w:rsid w:val="000B2C2A"/>
    <w:rsid w:val="001165B2"/>
    <w:rsid w:val="00131AF7"/>
    <w:rsid w:val="00136970"/>
    <w:rsid w:val="001716D3"/>
    <w:rsid w:val="00172730"/>
    <w:rsid w:val="001918FD"/>
    <w:rsid w:val="001929E7"/>
    <w:rsid w:val="001D5162"/>
    <w:rsid w:val="0027171F"/>
    <w:rsid w:val="00272289"/>
    <w:rsid w:val="002821D7"/>
    <w:rsid w:val="002C021B"/>
    <w:rsid w:val="002F1890"/>
    <w:rsid w:val="00314F52"/>
    <w:rsid w:val="00320D3B"/>
    <w:rsid w:val="00391388"/>
    <w:rsid w:val="003C59FC"/>
    <w:rsid w:val="003D02BB"/>
    <w:rsid w:val="003F3BFC"/>
    <w:rsid w:val="004176DA"/>
    <w:rsid w:val="00424A5C"/>
    <w:rsid w:val="00442ECE"/>
    <w:rsid w:val="00446637"/>
    <w:rsid w:val="00477634"/>
    <w:rsid w:val="004A267D"/>
    <w:rsid w:val="00533F49"/>
    <w:rsid w:val="005461F8"/>
    <w:rsid w:val="00550543"/>
    <w:rsid w:val="00567225"/>
    <w:rsid w:val="0058135B"/>
    <w:rsid w:val="005A1EF4"/>
    <w:rsid w:val="005A35E2"/>
    <w:rsid w:val="005B0EF1"/>
    <w:rsid w:val="005C4BEE"/>
    <w:rsid w:val="005D635E"/>
    <w:rsid w:val="005E55F0"/>
    <w:rsid w:val="005E7C02"/>
    <w:rsid w:val="006201BB"/>
    <w:rsid w:val="00631741"/>
    <w:rsid w:val="0064265A"/>
    <w:rsid w:val="0065180B"/>
    <w:rsid w:val="006C1C75"/>
    <w:rsid w:val="006C748E"/>
    <w:rsid w:val="00730303"/>
    <w:rsid w:val="007D5D2B"/>
    <w:rsid w:val="00831CA3"/>
    <w:rsid w:val="00860529"/>
    <w:rsid w:val="008B6039"/>
    <w:rsid w:val="008D4DA3"/>
    <w:rsid w:val="00917643"/>
    <w:rsid w:val="009411B8"/>
    <w:rsid w:val="009412DD"/>
    <w:rsid w:val="009909D1"/>
    <w:rsid w:val="00995AF1"/>
    <w:rsid w:val="00997C4F"/>
    <w:rsid w:val="009A6FBF"/>
    <w:rsid w:val="009D4A19"/>
    <w:rsid w:val="00A225C0"/>
    <w:rsid w:val="00A8246D"/>
    <w:rsid w:val="00A904F9"/>
    <w:rsid w:val="00A91627"/>
    <w:rsid w:val="00AA3217"/>
    <w:rsid w:val="00AA4A91"/>
    <w:rsid w:val="00AB3866"/>
    <w:rsid w:val="00AC39F1"/>
    <w:rsid w:val="00AC5F5B"/>
    <w:rsid w:val="00B24CE0"/>
    <w:rsid w:val="00B73BC3"/>
    <w:rsid w:val="00C11181"/>
    <w:rsid w:val="00C60255"/>
    <w:rsid w:val="00C709F4"/>
    <w:rsid w:val="00C96A85"/>
    <w:rsid w:val="00CB0245"/>
    <w:rsid w:val="00CE4D81"/>
    <w:rsid w:val="00CE60A1"/>
    <w:rsid w:val="00CF08B3"/>
    <w:rsid w:val="00CF4B2D"/>
    <w:rsid w:val="00D006C4"/>
    <w:rsid w:val="00D252BF"/>
    <w:rsid w:val="00D53BA8"/>
    <w:rsid w:val="00D87E12"/>
    <w:rsid w:val="00DC791C"/>
    <w:rsid w:val="00DE434E"/>
    <w:rsid w:val="00E16EF0"/>
    <w:rsid w:val="00E21B24"/>
    <w:rsid w:val="00E34AA9"/>
    <w:rsid w:val="00E65F81"/>
    <w:rsid w:val="00E854E1"/>
    <w:rsid w:val="00E93B94"/>
    <w:rsid w:val="00ED4F92"/>
    <w:rsid w:val="00EF249C"/>
    <w:rsid w:val="00EF4E31"/>
    <w:rsid w:val="00F0615C"/>
    <w:rsid w:val="00F06DE1"/>
    <w:rsid w:val="00F168E6"/>
    <w:rsid w:val="00F33677"/>
    <w:rsid w:val="00F70DF3"/>
    <w:rsid w:val="00F92CB0"/>
    <w:rsid w:val="00FB4FA2"/>
    <w:rsid w:val="00FB5980"/>
    <w:rsid w:val="00FD74A1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Pr>
      <w:rFonts w:hint="default"/>
      <w:b/>
    </w:rPr>
  </w:style>
  <w:style w:type="character" w:customStyle="1" w:styleId="WW8Num6z2">
    <w:name w:val="WW8Num6z2"/>
    <w:rPr>
      <w:rFonts w:ascii="Times New Roman" w:eastAsia="Times New Roman" w:hAnsi="Times New Roman" w:cs="Times New Roman" w:hint="default"/>
      <w:b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Pr>
      <w:rFonts w:hint="default"/>
      <w:b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b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Pr>
      <w:rFonts w:hint="default"/>
      <w:b/>
    </w:rPr>
  </w:style>
  <w:style w:type="character" w:customStyle="1" w:styleId="WW8Num22z2">
    <w:name w:val="WW8Num22z2"/>
    <w:rPr>
      <w:rFonts w:ascii="Times New Roman" w:eastAsia="Times New Roman" w:hAnsi="Times New Roman" w:cs="Times New Roman" w:hint="default"/>
      <w:b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  <w:szCs w:val="24"/>
    </w:rPr>
  </w:style>
  <w:style w:type="character" w:customStyle="1" w:styleId="WW8Num24z1">
    <w:name w:val="WW8Num24z1"/>
    <w:rPr>
      <w:rFonts w:hint="default"/>
      <w:b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b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u w:val="none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  <w:b w:val="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Times New Roman" w:hAnsi="Symbol" w:cs="Times New Roman" w:hint="default"/>
      <w:sz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24"/>
      <w:lang w:val="pl-PL" w:eastAsia="ar-SA" w:bidi="ar-SA"/>
    </w:rPr>
  </w:style>
  <w:style w:type="character" w:customStyle="1" w:styleId="ZnakZnak3">
    <w:name w:val=" Znak Znak3"/>
    <w:rPr>
      <w:rFonts w:ascii="Courier New" w:hAnsi="Courier New" w:cs="Courier New"/>
    </w:rPr>
  </w:style>
  <w:style w:type="character" w:customStyle="1" w:styleId="ZnakZnak1">
    <w:name w:val=" Znak Znak1"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Times New Roman"/>
      <w:sz w:val="20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uiPriority w:val="34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customStyle="1" w:styleId="Tekstblokowy1">
    <w:name w:val="Tekst blokowy1"/>
    <w:basedOn w:val="Normalny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ind w:right="-28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709" w:hanging="785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uiPriority w:val="34"/>
    <w:qFormat/>
    <w:pPr>
      <w:ind w:left="708"/>
    </w:pPr>
    <w:rPr>
      <w:lang w:val="x-none"/>
    </w:rPr>
  </w:style>
  <w:style w:type="paragraph" w:customStyle="1" w:styleId="ListParagraph">
    <w:name w:val="List Paragraph"/>
    <w:basedOn w:val="Normalny"/>
    <w:pPr>
      <w:ind w:left="720"/>
    </w:pPr>
    <w:rPr>
      <w:rFonts w:eastAsia="Calibri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rPr>
      <w:rFonts w:eastAsia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nhideWhenUsed/>
    <w:rsid w:val="00314F52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14F5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14F52"/>
    <w:rPr>
      <w:lang w:eastAsia="ar-SA"/>
    </w:rPr>
  </w:style>
  <w:style w:type="table" w:styleId="Tabela-Siatka">
    <w:name w:val="Table Grid"/>
    <w:basedOn w:val="Standardowy"/>
    <w:uiPriority w:val="99"/>
    <w:rsid w:val="00AC39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F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442ECE"/>
    <w:rPr>
      <w:vertAlign w:val="superscript"/>
    </w:rPr>
  </w:style>
  <w:style w:type="character" w:styleId="Hipercze">
    <w:name w:val="Hyperlink"/>
    <w:uiPriority w:val="99"/>
    <w:unhideWhenUsed/>
    <w:rsid w:val="00D252B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25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A70D-3181-4D00-8815-414D649F1C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2021-07-12T07:55:00Z</dcterms:created>
  <dcterms:modified xsi:type="dcterms:W3CDTF">2021-07-12T07:55:00Z</dcterms:modified>
</cp:coreProperties>
</file>